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inherit" w:hAnsi="inherit" w:cs="Calibri"/>
          <w:b/>
          <w:bCs/>
          <w:color w:val="4472C4"/>
          <w:sz w:val="28"/>
          <w:szCs w:val="28"/>
          <w:bdr w:val="none" w:sz="0" w:space="0" w:color="auto" w:frame="1"/>
        </w:rPr>
        <w:t>Presentation Guidelines</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inherit" w:hAnsi="inherit" w:cs="Calibri"/>
          <w:b/>
          <w:bCs/>
          <w:color w:val="000000"/>
          <w:sz w:val="28"/>
          <w:szCs w:val="28"/>
          <w:bdr w:val="none" w:sz="0" w:space="0" w:color="auto" w:frame="1"/>
        </w:rPr>
        <w:t>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b/>
          <w:bCs/>
          <w:color w:val="000000"/>
          <w:sz w:val="22"/>
          <w:szCs w:val="22"/>
          <w:bdr w:val="none" w:sz="0" w:space="0" w:color="auto" w:frame="1"/>
        </w:rPr>
        <w:t>•  Most Presentation take the form of a PowerPoint</w:t>
      </w:r>
      <w:r>
        <w:rPr>
          <w:rFonts w:ascii="Calibri" w:hAnsi="Calibri" w:cs="Calibri"/>
          <w:color w:val="000000"/>
          <w:sz w:val="22"/>
          <w:szCs w:val="22"/>
          <w:bdr w:val="none" w:sz="0" w:space="0" w:color="auto" w:frame="1"/>
        </w:rPr>
        <w:t> but some individuals have chosen to make </w:t>
      </w:r>
      <w:r>
        <w:rPr>
          <w:rFonts w:ascii="Calibri" w:hAnsi="Calibri" w:cs="Calibri"/>
          <w:b/>
          <w:bCs/>
          <w:color w:val="000000"/>
          <w:sz w:val="22"/>
          <w:szCs w:val="22"/>
          <w:bdr w:val="none" w:sz="0" w:space="0" w:color="auto" w:frame="1"/>
        </w:rPr>
        <w:t>a video </w:t>
      </w:r>
      <w:r>
        <w:rPr>
          <w:rFonts w:ascii="Calibri" w:hAnsi="Calibri" w:cs="Calibri"/>
          <w:color w:val="000000"/>
          <w:sz w:val="22"/>
          <w:szCs w:val="22"/>
          <w:bdr w:val="none" w:sz="0" w:space="0" w:color="auto" w:frame="1"/>
        </w:rPr>
        <w:t>or do a </w:t>
      </w:r>
      <w:r>
        <w:rPr>
          <w:rFonts w:ascii="Calibri" w:hAnsi="Calibri" w:cs="Calibri"/>
          <w:b/>
          <w:bCs/>
          <w:color w:val="000000"/>
          <w:sz w:val="22"/>
          <w:szCs w:val="22"/>
          <w:bdr w:val="none" w:sz="0" w:space="0" w:color="auto" w:frame="1"/>
        </w:rPr>
        <w:t>series of artworks </w:t>
      </w:r>
      <w:r>
        <w:rPr>
          <w:rFonts w:ascii="Calibri" w:hAnsi="Calibri" w:cs="Calibri"/>
          <w:color w:val="000000"/>
          <w:sz w:val="22"/>
          <w:szCs w:val="22"/>
          <w:bdr w:val="none" w:sz="0" w:space="0" w:color="auto" w:frame="1"/>
        </w:rPr>
        <w:t>based on particular artists whom we’ve studied. If you use YouTube, be sure to </w:t>
      </w:r>
      <w:r>
        <w:rPr>
          <w:rFonts w:ascii="Calibri" w:hAnsi="Calibri" w:cs="Calibri"/>
          <w:b/>
          <w:bCs/>
          <w:color w:val="000000"/>
          <w:sz w:val="22"/>
          <w:szCs w:val="22"/>
          <w:bdr w:val="none" w:sz="0" w:space="0" w:color="auto" w:frame="1"/>
        </w:rPr>
        <w:t>limit your showing </w:t>
      </w:r>
      <w:r>
        <w:rPr>
          <w:rFonts w:ascii="Calibri" w:hAnsi="Calibri" w:cs="Calibri"/>
          <w:color w:val="000000"/>
          <w:sz w:val="22"/>
          <w:szCs w:val="22"/>
          <w:bdr w:val="none" w:sz="0" w:space="0" w:color="auto" w:frame="1"/>
        </w:rPr>
        <w:t>for only a few minutes of your presentation.</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  Presentations should deal with </w:t>
      </w:r>
      <w:r>
        <w:rPr>
          <w:rFonts w:ascii="Calibri" w:hAnsi="Calibri" w:cs="Calibri"/>
          <w:b/>
          <w:bCs/>
          <w:color w:val="000000"/>
          <w:sz w:val="22"/>
          <w:szCs w:val="22"/>
          <w:bdr w:val="none" w:sz="0" w:space="0" w:color="auto" w:frame="1"/>
        </w:rPr>
        <w:t>Contemporary Artists &amp; Trends</w:t>
      </w:r>
      <w:r>
        <w:rPr>
          <w:rFonts w:ascii="Calibri" w:hAnsi="Calibri" w:cs="Calibri"/>
          <w:color w:val="000000"/>
          <w:sz w:val="22"/>
          <w:szCs w:val="22"/>
          <w:bdr w:val="none" w:sz="0" w:space="0" w:color="auto" w:frame="1"/>
        </w:rPr>
        <w:t>, </w:t>
      </w:r>
      <w:r>
        <w:rPr>
          <w:rFonts w:ascii="Calibri" w:hAnsi="Calibri" w:cs="Calibri"/>
          <w:b/>
          <w:bCs/>
          <w:color w:val="000000"/>
          <w:sz w:val="22"/>
          <w:szCs w:val="22"/>
          <w:bdr w:val="none" w:sz="0" w:space="0" w:color="auto" w:frame="1"/>
        </w:rPr>
        <w:t>those within the 21</w:t>
      </w:r>
      <w:r>
        <w:rPr>
          <w:rFonts w:ascii="Calibri" w:hAnsi="Calibri" w:cs="Calibri"/>
          <w:b/>
          <w:bCs/>
          <w:color w:val="000000"/>
          <w:sz w:val="22"/>
          <w:szCs w:val="22"/>
          <w:bdr w:val="none" w:sz="0" w:space="0" w:color="auto" w:frame="1"/>
          <w:vertAlign w:val="superscript"/>
        </w:rPr>
        <w:t>st</w:t>
      </w:r>
      <w:r>
        <w:rPr>
          <w:rFonts w:ascii="Calibri" w:hAnsi="Calibri" w:cs="Calibri"/>
          <w:b/>
          <w:bCs/>
          <w:color w:val="000000"/>
          <w:sz w:val="22"/>
          <w:szCs w:val="22"/>
          <w:bdr w:val="none" w:sz="0" w:space="0" w:color="auto" w:frame="1"/>
        </w:rPr>
        <w:t> Century</w:t>
      </w:r>
      <w:r>
        <w:rPr>
          <w:rFonts w:ascii="Calibri" w:hAnsi="Calibri" w:cs="Calibri"/>
          <w:color w:val="000000"/>
          <w:sz w:val="22"/>
          <w:szCs w:val="22"/>
          <w:bdr w:val="none" w:sz="0" w:space="0" w:color="auto" w:frame="1"/>
        </w:rPr>
        <w:t>.</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 </w:t>
      </w:r>
      <w:r>
        <w:rPr>
          <w:rFonts w:ascii="Calibri" w:hAnsi="Calibri" w:cs="Calibri"/>
          <w:b/>
          <w:bCs/>
          <w:color w:val="000000"/>
          <w:sz w:val="22"/>
          <w:szCs w:val="22"/>
          <w:bdr w:val="none" w:sz="0" w:space="0" w:color="auto" w:frame="1"/>
        </w:rPr>
        <w:t>Time Frame</w:t>
      </w:r>
      <w:r>
        <w:rPr>
          <w:rFonts w:ascii="Calibri" w:hAnsi="Calibri" w:cs="Calibri"/>
          <w:color w:val="000000"/>
          <w:sz w:val="22"/>
          <w:szCs w:val="22"/>
          <w:bdr w:val="none" w:sz="0" w:space="0" w:color="auto" w:frame="1"/>
        </w:rPr>
        <w:t>:  Your presentation should </w:t>
      </w:r>
      <w:r>
        <w:rPr>
          <w:rFonts w:ascii="Calibri" w:hAnsi="Calibri" w:cs="Calibri"/>
          <w:b/>
          <w:bCs/>
          <w:color w:val="000000"/>
          <w:sz w:val="22"/>
          <w:szCs w:val="22"/>
          <w:bdr w:val="none" w:sz="0" w:space="0" w:color="auto" w:frame="1"/>
        </w:rPr>
        <w:t>take 20 minutes total</w:t>
      </w:r>
      <w:r>
        <w:rPr>
          <w:rFonts w:ascii="Calibri" w:hAnsi="Calibri" w:cs="Calibri"/>
          <w:color w:val="000000"/>
          <w:sz w:val="22"/>
          <w:szCs w:val="22"/>
          <w:bdr w:val="none" w:sz="0" w:space="0" w:color="auto" w:frame="1"/>
        </w:rPr>
        <w:t>:  15 minutes for the presentation and at least 5 minutes for Q&amp;A.</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w:t>
      </w:r>
      <w:r>
        <w:rPr>
          <w:rFonts w:ascii="Calibri" w:hAnsi="Calibri" w:cs="Calibri"/>
          <w:b/>
          <w:bCs/>
          <w:color w:val="000000"/>
          <w:sz w:val="22"/>
          <w:szCs w:val="22"/>
          <w:bdr w:val="none" w:sz="0" w:space="0" w:color="auto" w:frame="1"/>
        </w:rPr>
        <w:t>Please use a flashdrive (thumbdrive) </w:t>
      </w:r>
      <w:r>
        <w:rPr>
          <w:rFonts w:ascii="Calibri" w:hAnsi="Calibri" w:cs="Calibri"/>
          <w:color w:val="000000"/>
          <w:sz w:val="22"/>
          <w:szCs w:val="22"/>
          <w:bdr w:val="none" w:sz="0" w:space="0" w:color="auto" w:frame="1"/>
        </w:rPr>
        <w:t>for your presentation that will plug into the USB port on my computer.  This makes the change from one presentation to the next much easier.  If you need to borrow one, I have one that belongs to the Art Department that you can use.  </w:t>
      </w:r>
      <w:r>
        <w:rPr>
          <w:rFonts w:ascii="Calibri" w:hAnsi="Calibri" w:cs="Calibri"/>
          <w:b/>
          <w:bCs/>
          <w:color w:val="000000"/>
          <w:sz w:val="22"/>
          <w:szCs w:val="22"/>
          <w:bdr w:val="none" w:sz="0" w:space="0" w:color="auto" w:frame="1"/>
        </w:rPr>
        <w:t>Artists can be taken from this list below but this should not limit your choice</w:t>
      </w:r>
      <w:r>
        <w:rPr>
          <w:rFonts w:ascii="Calibri" w:hAnsi="Calibri" w:cs="Calibri"/>
          <w:color w:val="000000"/>
          <w:sz w:val="22"/>
          <w:szCs w:val="22"/>
          <w:bdr w:val="none" w:sz="0" w:space="0" w:color="auto" w:frame="1"/>
        </w:rPr>
        <w:t>: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-Stiles &amp; Selz: </w:t>
      </w:r>
      <w:r>
        <w:rPr>
          <w:rFonts w:ascii="Calibri" w:hAnsi="Calibri" w:cs="Calibri"/>
          <w:i/>
          <w:iCs/>
          <w:color w:val="000000"/>
          <w:sz w:val="22"/>
          <w:szCs w:val="22"/>
          <w:bdr w:val="none" w:sz="0" w:space="0" w:color="auto" w:frame="1"/>
        </w:rPr>
        <w:t>Theories &amp; Documents of Contemporary Art:</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 xml:space="preserve">Pat </w:t>
      </w:r>
      <w:proofErr w:type="gramStart"/>
      <w:r>
        <w:rPr>
          <w:rFonts w:ascii="Calibri" w:hAnsi="Calibri" w:cs="Calibri"/>
          <w:color w:val="000000"/>
          <w:sz w:val="22"/>
          <w:szCs w:val="22"/>
          <w:bdr w:val="none" w:sz="0" w:space="0" w:color="auto" w:frame="1"/>
        </w:rPr>
        <w:t>Steir  59</w:t>
      </w:r>
      <w:proofErr w:type="gramEnd"/>
      <w:r>
        <w:rPr>
          <w:rFonts w:ascii="Calibri" w:hAnsi="Calibri" w:cs="Calibri"/>
          <w:color w:val="000000"/>
          <w:sz w:val="22"/>
          <w:szCs w:val="22"/>
          <w:bdr w:val="none" w:sz="0" w:space="0" w:color="auto" w:frame="1"/>
        </w:rPr>
        <w:t>-63                                               Anselm Kiefer 67-69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Helen Frankenthaler 29-32                  Peter Halley 186-187  </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Georg Baselitz 235                              Gerhard Richter 359-363</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Josef Beuys 745-754                          Lucien Freud 243-245</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Alice Neel 248-250                              Takeshi Murakami 321-324</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Banksy 431-432                                              Tony Oursler 537-539</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Stan Douglas pp. 550-551                  Robert Irwin 647-648</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James Turrell 649-650                        Doris Salcedo 670</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Rachel Whiteread 682-683                             Richard Serra 713-717</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Olafur Eliasson 786-788                                  Cai Guo-Qiang 789-790</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Wolf Vostell 846-848                           Karen Finley 930-933</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Yasumasa Morimura 928-929             Bernd and Hilla Becher 1015-1019</w:t>
      </w:r>
    </w:p>
    <w:p w:rsidR="00CB4647" w:rsidRDefault="00CB4647" w:rsidP="00CB464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000000"/>
          <w:sz w:val="22"/>
          <w:szCs w:val="22"/>
          <w:bdr w:val="none" w:sz="0" w:space="0" w:color="auto" w:frame="1"/>
        </w:rPr>
        <w:t>Ai Wei Wei 1069-1070</w:t>
      </w:r>
    </w:p>
    <w:p w:rsidR="00B777B4" w:rsidRDefault="00CB4647">
      <w:r>
        <w:t xml:space="preserve">  </w:t>
      </w:r>
      <w:bookmarkStart w:id="0" w:name="_GoBack"/>
      <w:bookmarkEnd w:id="0"/>
    </w:p>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4D"/>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47"/>
    <w:rsid w:val="004C27F8"/>
    <w:rsid w:val="00965C70"/>
    <w:rsid w:val="00CB4647"/>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5218CC"/>
  <w14:defaultImageDpi w14:val="32767"/>
  <w15:chartTrackingRefBased/>
  <w15:docId w15:val="{BDDB9233-2B32-A14B-A001-41EDFF90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B464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Kαrołłαyηηє Dα Cosŧα '</dc:creator>
  <cp:keywords/>
  <dc:description/>
  <cp:lastModifiedBy>Kαrołłαyηηє Dα Cosŧα '</cp:lastModifiedBy>
  <cp:revision>1</cp:revision>
  <dcterms:created xsi:type="dcterms:W3CDTF">2019-04-24T12:55:00Z</dcterms:created>
  <dcterms:modified xsi:type="dcterms:W3CDTF">2019-04-24T12:55:00Z</dcterms:modified>
</cp:coreProperties>
</file>